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1E" w:rsidRPr="00725005" w:rsidRDefault="000B2E1E" w:rsidP="008632B8">
      <w:pPr>
        <w:tabs>
          <w:tab w:val="left" w:pos="4962"/>
        </w:tabs>
        <w:jc w:val="center"/>
        <w:rPr>
          <w:lang w:val="en-US"/>
        </w:rPr>
      </w:pPr>
      <w:r w:rsidRPr="00725005">
        <w:rPr>
          <w:rFonts w:ascii="PT Sans" w:hAnsi="PT Sans"/>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rawings\RCRF.BMP" style="width:75pt;height:27.75pt;visibility:visible">
            <v:imagedata r:id="rId6" o:title=""/>
          </v:shape>
        </w:pict>
      </w:r>
    </w:p>
    <w:p w:rsidR="000B2E1E" w:rsidRPr="00725005" w:rsidRDefault="000B2E1E" w:rsidP="0042324D">
      <w:pPr>
        <w:spacing w:after="0"/>
        <w:jc w:val="center"/>
        <w:rPr>
          <w:rFonts w:ascii="PT Sans" w:hAnsi="PT Sans"/>
          <w:b/>
          <w:lang w:val="en-US"/>
        </w:rPr>
      </w:pPr>
      <w:r w:rsidRPr="00725005">
        <w:rPr>
          <w:rFonts w:ascii="PT Sans" w:hAnsi="PT Sans"/>
          <w:b/>
          <w:lang w:val="en-US"/>
        </w:rPr>
        <w:t>First circular</w:t>
      </w:r>
    </w:p>
    <w:p w:rsidR="000B2E1E" w:rsidRPr="00725005" w:rsidRDefault="000B2E1E" w:rsidP="0042324D">
      <w:pPr>
        <w:spacing w:after="0"/>
        <w:jc w:val="center"/>
        <w:rPr>
          <w:rFonts w:ascii="PT Sans" w:hAnsi="PT Sans"/>
          <w:b/>
          <w:lang w:val="en-US"/>
        </w:rPr>
      </w:pPr>
      <w:r w:rsidRPr="00725005">
        <w:rPr>
          <w:rFonts w:ascii="PT Sans" w:hAnsi="PT Sans"/>
          <w:b/>
          <w:lang w:val="en-US"/>
        </w:rPr>
        <w:t>31</w:t>
      </w:r>
      <w:r w:rsidRPr="00725005">
        <w:rPr>
          <w:rFonts w:ascii="PT Sans" w:hAnsi="PT Sans"/>
          <w:b/>
          <w:vertAlign w:val="superscript"/>
          <w:lang w:val="en-US"/>
        </w:rPr>
        <w:t>st</w:t>
      </w:r>
      <w:r w:rsidRPr="00725005">
        <w:rPr>
          <w:rFonts w:ascii="PT Sans" w:hAnsi="PT Sans"/>
          <w:b/>
          <w:lang w:val="en-US"/>
        </w:rPr>
        <w:t xml:space="preserve"> Congress of the Rei Cretariae Romanae Fautores</w:t>
      </w:r>
    </w:p>
    <w:p w:rsidR="000B2E1E" w:rsidRPr="00725005" w:rsidRDefault="000B2E1E" w:rsidP="0042324D">
      <w:pPr>
        <w:spacing w:after="0"/>
        <w:jc w:val="center"/>
        <w:rPr>
          <w:rFonts w:ascii="PT Sans" w:hAnsi="PT Sans"/>
          <w:b/>
          <w:lang w:val="en-US"/>
        </w:rPr>
      </w:pPr>
    </w:p>
    <w:p w:rsidR="000B2E1E" w:rsidRPr="00725005" w:rsidRDefault="000B2E1E" w:rsidP="00A627DB">
      <w:pPr>
        <w:spacing w:after="0"/>
        <w:rPr>
          <w:rFonts w:ascii="PT Sans" w:hAnsi="PT Sans"/>
          <w:lang w:val="en-US"/>
        </w:rPr>
      </w:pPr>
    </w:p>
    <w:p w:rsidR="000B2E1E" w:rsidRPr="00725005" w:rsidRDefault="000B2E1E" w:rsidP="0088781C">
      <w:pPr>
        <w:spacing w:after="0"/>
        <w:jc w:val="center"/>
        <w:rPr>
          <w:rFonts w:ascii="PT Sans" w:hAnsi="PT Sans"/>
          <w:b/>
          <w:lang w:val="en-US"/>
        </w:rPr>
      </w:pPr>
      <w:r w:rsidRPr="00725005">
        <w:rPr>
          <w:rFonts w:ascii="PT Sans" w:hAnsi="PT Sans"/>
          <w:b/>
          <w:lang w:val="en-US"/>
        </w:rPr>
        <w:t>Marketing Roman pottery: economic relationships between local and imported products</w:t>
      </w:r>
    </w:p>
    <w:p w:rsidR="000B2E1E" w:rsidRPr="00725005" w:rsidRDefault="000B2E1E" w:rsidP="00A13F09">
      <w:pPr>
        <w:spacing w:after="0"/>
        <w:jc w:val="center"/>
        <w:rPr>
          <w:rFonts w:ascii="PT Sans" w:hAnsi="PT Sans"/>
          <w:lang w:val="en-US"/>
        </w:rPr>
      </w:pPr>
    </w:p>
    <w:p w:rsidR="000B2E1E" w:rsidRPr="00725005" w:rsidRDefault="000B2E1E" w:rsidP="00A627DB">
      <w:pPr>
        <w:spacing w:after="0"/>
        <w:rPr>
          <w:rFonts w:ascii="PT Sans" w:hAnsi="PT Sans"/>
          <w:lang w:val="en-US"/>
        </w:rPr>
      </w:pPr>
    </w:p>
    <w:p w:rsidR="000B2E1E" w:rsidRPr="00725005" w:rsidRDefault="000B2E1E" w:rsidP="00A627DB">
      <w:pPr>
        <w:spacing w:after="0"/>
        <w:rPr>
          <w:rFonts w:ascii="PT Sans" w:hAnsi="PT Sans"/>
          <w:lang w:val="en-US"/>
        </w:rPr>
      </w:pPr>
      <w:r w:rsidRPr="00725005">
        <w:rPr>
          <w:rFonts w:ascii="PT Sans" w:hAnsi="PT Sans"/>
          <w:lang w:val="en-US"/>
        </w:rPr>
        <w:t>Cluj-Napoca, Romania, 23</w:t>
      </w:r>
      <w:r w:rsidRPr="00725005">
        <w:rPr>
          <w:rFonts w:ascii="PT Sans" w:hAnsi="PT Sans"/>
          <w:vertAlign w:val="superscript"/>
          <w:lang w:val="en-US"/>
        </w:rPr>
        <w:t>rd</w:t>
      </w:r>
      <w:r w:rsidRPr="00725005">
        <w:rPr>
          <w:rFonts w:ascii="PT Sans" w:hAnsi="PT Sans"/>
          <w:lang w:val="en-US"/>
        </w:rPr>
        <w:t>-30</w:t>
      </w:r>
      <w:r w:rsidRPr="00725005">
        <w:rPr>
          <w:rFonts w:ascii="PT Sans" w:hAnsi="PT Sans"/>
          <w:vertAlign w:val="superscript"/>
          <w:lang w:val="en-US"/>
        </w:rPr>
        <w:t xml:space="preserve">th </w:t>
      </w:r>
      <w:r w:rsidRPr="00725005">
        <w:rPr>
          <w:rFonts w:ascii="PT Sans" w:hAnsi="PT Sans"/>
          <w:lang w:val="en-US"/>
        </w:rPr>
        <w:t>September 2018</w:t>
      </w:r>
    </w:p>
    <w:p w:rsidR="000B2E1E" w:rsidRPr="00725005" w:rsidRDefault="000B2E1E" w:rsidP="00A627DB">
      <w:pPr>
        <w:spacing w:after="0"/>
        <w:rPr>
          <w:rFonts w:ascii="PT Sans" w:hAnsi="PT Sans"/>
          <w:lang w:val="en-US"/>
        </w:rPr>
      </w:pPr>
    </w:p>
    <w:p w:rsidR="000B2E1E" w:rsidRPr="00725005" w:rsidRDefault="000B2E1E" w:rsidP="00A627DB">
      <w:pPr>
        <w:spacing w:after="0"/>
        <w:rPr>
          <w:rFonts w:ascii="PT Sans" w:hAnsi="PT Sans"/>
          <w:lang w:val="en-US"/>
        </w:rPr>
      </w:pPr>
      <w:r w:rsidRPr="00725005">
        <w:rPr>
          <w:rFonts w:ascii="PT Sans" w:hAnsi="PT Sans"/>
          <w:lang w:val="en-US"/>
        </w:rPr>
        <w:t>Dear Fautores, Friends and Colleagues,</w:t>
      </w:r>
    </w:p>
    <w:p w:rsidR="000B2E1E" w:rsidRPr="00725005" w:rsidRDefault="000B2E1E" w:rsidP="00A627DB">
      <w:pPr>
        <w:spacing w:after="0"/>
        <w:jc w:val="both"/>
        <w:rPr>
          <w:rFonts w:ascii="PT Sans" w:hAnsi="PT Sans"/>
          <w:lang w:val="en-US"/>
        </w:rPr>
      </w:pPr>
    </w:p>
    <w:p w:rsidR="000B2E1E" w:rsidRPr="00725005" w:rsidRDefault="000B2E1E" w:rsidP="00A627DB">
      <w:pPr>
        <w:spacing w:after="0"/>
        <w:jc w:val="both"/>
        <w:rPr>
          <w:rFonts w:ascii="PT Sans" w:hAnsi="PT Sans"/>
          <w:lang w:val="en-US"/>
        </w:rPr>
      </w:pPr>
      <w:r w:rsidRPr="00725005">
        <w:rPr>
          <w:rFonts w:ascii="PT Sans" w:hAnsi="PT Sans"/>
          <w:lang w:val="en-US"/>
        </w:rPr>
        <w:t>It is our great honor to invite you to the 31</w:t>
      </w:r>
      <w:r w:rsidRPr="00725005">
        <w:rPr>
          <w:rFonts w:ascii="PT Sans" w:hAnsi="PT Sans"/>
          <w:vertAlign w:val="superscript"/>
          <w:lang w:val="en-US"/>
        </w:rPr>
        <w:t>st</w:t>
      </w:r>
      <w:r w:rsidRPr="00725005">
        <w:rPr>
          <w:rFonts w:ascii="PT Sans" w:hAnsi="PT Sans"/>
          <w:lang w:val="en-US"/>
        </w:rPr>
        <w:t xml:space="preserve"> Congress of the Rei Cretariae Romanae Fautores, held in Cluj-Napoca, Romania, from the 23</w:t>
      </w:r>
      <w:r w:rsidRPr="00725005">
        <w:rPr>
          <w:rFonts w:ascii="PT Sans" w:hAnsi="PT Sans"/>
          <w:vertAlign w:val="superscript"/>
          <w:lang w:val="en-US"/>
        </w:rPr>
        <w:t xml:space="preserve">rd </w:t>
      </w:r>
      <w:r w:rsidRPr="00725005">
        <w:rPr>
          <w:rFonts w:ascii="PT Sans" w:hAnsi="PT Sans"/>
          <w:lang w:val="en-US"/>
        </w:rPr>
        <w:t>to the 30</w:t>
      </w:r>
      <w:r w:rsidRPr="00725005">
        <w:rPr>
          <w:rFonts w:ascii="PT Sans" w:hAnsi="PT Sans"/>
          <w:vertAlign w:val="superscript"/>
          <w:lang w:val="en-US"/>
        </w:rPr>
        <w:t>th</w:t>
      </w:r>
      <w:r w:rsidRPr="00725005">
        <w:rPr>
          <w:rFonts w:ascii="PT Sans" w:hAnsi="PT Sans"/>
          <w:lang w:val="en-US"/>
        </w:rPr>
        <w:t xml:space="preserve"> of September 2018. The Conference will be organized by the National Museum of Transylvanian History, with the collaboration of</w:t>
      </w:r>
      <w:r w:rsidRPr="00725005">
        <w:rPr>
          <w:rFonts w:ascii="Times New Roman" w:hAnsi="Times New Roman"/>
          <w:sz w:val="24"/>
          <w:szCs w:val="24"/>
          <w:lang w:val="en-US"/>
        </w:rPr>
        <w:t xml:space="preserve"> </w:t>
      </w:r>
      <w:r w:rsidRPr="00725005">
        <w:rPr>
          <w:rFonts w:ascii="PT Sans" w:hAnsi="PT Sans"/>
          <w:lang w:val="en-US"/>
        </w:rPr>
        <w:t xml:space="preserve">the Faculty of History and Philosophy of the “Babeș-Bolyai” University and the Institute of Archaeology and Art History of the Romanian Academy at Cluj-Napoca, in partnership with the National Museum of Unification and the University “1 Decembrie 1918” of Alba Iulia, the County Museum of History and Art of </w:t>
      </w:r>
      <w:r w:rsidRPr="00725005">
        <w:rPr>
          <w:rFonts w:ascii="PT Sans CE" w:hAnsi="PT Sans CE"/>
          <w:lang w:val="en-US"/>
        </w:rPr>
        <w:t>Zalău</w:t>
      </w:r>
      <w:r w:rsidRPr="00725005">
        <w:rPr>
          <w:rFonts w:ascii="PT Sans" w:hAnsi="PT Sans"/>
          <w:lang w:val="en-US"/>
        </w:rPr>
        <w:t>, the Town History Museum of Turda and Deva Museum of Dacian and Roman Civilization.</w:t>
      </w:r>
    </w:p>
    <w:p w:rsidR="000B2E1E" w:rsidRPr="00725005" w:rsidRDefault="000B2E1E" w:rsidP="00A627DB">
      <w:pPr>
        <w:spacing w:after="0"/>
        <w:jc w:val="both"/>
        <w:rPr>
          <w:rFonts w:ascii="PT Sans" w:hAnsi="PT Sans"/>
          <w:lang w:val="en-US"/>
        </w:rPr>
      </w:pPr>
    </w:p>
    <w:p w:rsidR="000B2E1E" w:rsidRPr="00725005" w:rsidRDefault="000B2E1E" w:rsidP="00CB2A26">
      <w:pPr>
        <w:spacing w:after="0"/>
        <w:jc w:val="both"/>
        <w:rPr>
          <w:rFonts w:ascii="PT Sans" w:hAnsi="PT Sans"/>
          <w:lang w:val="en-US"/>
        </w:rPr>
      </w:pPr>
      <w:r w:rsidRPr="00725005">
        <w:rPr>
          <w:rFonts w:ascii="PT Sans" w:hAnsi="PT Sans"/>
          <w:lang w:val="en-US"/>
        </w:rPr>
        <w:t>The RCRF seek to promote research and communication on all types of Roman pottery, including lamps. During this Congress, we shall focus on the economic life of the Roman Empire reflected in the interaction of pottery imports and local developments.</w:t>
      </w:r>
    </w:p>
    <w:p w:rsidR="000B2E1E" w:rsidRPr="00725005" w:rsidRDefault="000B2E1E" w:rsidP="00A627DB">
      <w:pPr>
        <w:widowControl w:val="0"/>
        <w:autoSpaceDE w:val="0"/>
        <w:autoSpaceDN w:val="0"/>
        <w:adjustRightInd w:val="0"/>
        <w:spacing w:after="0"/>
        <w:jc w:val="both"/>
        <w:rPr>
          <w:rFonts w:ascii="PT Sans" w:hAnsi="PT Sans" w:cs="Verdana"/>
          <w:lang w:val="en-US"/>
        </w:rPr>
      </w:pPr>
    </w:p>
    <w:p w:rsidR="000B2E1E" w:rsidRPr="00725005" w:rsidRDefault="000B2E1E" w:rsidP="00A627DB">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 xml:space="preserve">Participation is open to all scholars, not only to members of the RCRF (max. 180 participants, with priority given to Fautores, in order of application). </w:t>
      </w:r>
    </w:p>
    <w:p w:rsidR="000B2E1E" w:rsidRPr="00725005" w:rsidRDefault="000B2E1E" w:rsidP="00CB2A26">
      <w:pPr>
        <w:widowControl w:val="0"/>
        <w:autoSpaceDE w:val="0"/>
        <w:autoSpaceDN w:val="0"/>
        <w:adjustRightInd w:val="0"/>
        <w:spacing w:after="0"/>
        <w:jc w:val="both"/>
        <w:rPr>
          <w:rFonts w:ascii="PT Sans" w:hAnsi="PT Sans" w:cs="Verdana"/>
          <w:lang w:val="en-US"/>
        </w:rPr>
      </w:pPr>
    </w:p>
    <w:p w:rsidR="000B2E1E" w:rsidRPr="00725005" w:rsidRDefault="000B2E1E" w:rsidP="00CB2A26">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Cluj-Napoca is the unofficial capital of Transylvania and an important hub of urban life, whose beginnings reach back to the Roman period, with development continuing throughout the Middle Ages and the modern era and ongoing during our times. Roman Napoca (</w:t>
      </w:r>
      <w:r w:rsidRPr="00725005">
        <w:rPr>
          <w:rFonts w:ascii="PT Sans" w:hAnsi="PT Sans" w:cs="Verdana"/>
          <w:i/>
          <w:lang w:val="en-US"/>
        </w:rPr>
        <w:t>municipium Aelium Hadrianum</w:t>
      </w:r>
      <w:r w:rsidRPr="00725005">
        <w:rPr>
          <w:rFonts w:ascii="PT Sans" w:hAnsi="PT Sans" w:cs="Verdana"/>
          <w:lang w:val="en-US"/>
        </w:rPr>
        <w:t xml:space="preserve">, and later </w:t>
      </w:r>
      <w:r w:rsidRPr="00725005">
        <w:rPr>
          <w:rFonts w:ascii="PT Sans" w:hAnsi="PT Sans" w:cs="Verdana"/>
          <w:i/>
          <w:lang w:val="en-US"/>
        </w:rPr>
        <w:t>colonia Aurelia</w:t>
      </w:r>
      <w:r w:rsidRPr="00725005">
        <w:rPr>
          <w:rFonts w:ascii="PT Sans" w:hAnsi="PT Sans" w:cs="Verdana"/>
          <w:lang w:val="en-US"/>
        </w:rPr>
        <w:t>) was the capital of the province of Dacia Porolissensis. Its mediaeval successor, Cluj (Kolozsvár in Hungarian / Klausenburg in German) received the municipal status of a royal free city in the 14</w:t>
      </w:r>
      <w:r w:rsidRPr="00725005">
        <w:rPr>
          <w:rFonts w:ascii="PT Sans" w:hAnsi="PT Sans" w:cs="Verdana"/>
          <w:vertAlign w:val="superscript"/>
          <w:lang w:val="en-US"/>
        </w:rPr>
        <w:t>th</w:t>
      </w:r>
      <w:r w:rsidRPr="00725005">
        <w:rPr>
          <w:rFonts w:ascii="PT Sans" w:hAnsi="PT Sans" w:cs="Verdana"/>
          <w:lang w:val="en-US"/>
        </w:rPr>
        <w:t xml:space="preserve"> century, later becoming the political and economic center of the Principality of Transylvania during the 16</w:t>
      </w:r>
      <w:r w:rsidRPr="00725005">
        <w:rPr>
          <w:rFonts w:ascii="PT Sans" w:hAnsi="PT Sans" w:cs="Verdana"/>
          <w:vertAlign w:val="superscript"/>
          <w:lang w:val="en-US"/>
        </w:rPr>
        <w:t>th</w:t>
      </w:r>
      <w:r w:rsidRPr="00725005">
        <w:rPr>
          <w:rFonts w:ascii="PT Sans" w:hAnsi="PT Sans" w:cs="Verdana"/>
          <w:lang w:val="en-US"/>
        </w:rPr>
        <w:t xml:space="preserve"> and 17</w:t>
      </w:r>
      <w:r w:rsidRPr="00725005">
        <w:rPr>
          <w:rFonts w:ascii="PT Sans" w:hAnsi="PT Sans" w:cs="Verdana"/>
          <w:vertAlign w:val="superscript"/>
          <w:lang w:val="en-US"/>
        </w:rPr>
        <w:t>th</w:t>
      </w:r>
      <w:r w:rsidRPr="00725005">
        <w:rPr>
          <w:rFonts w:ascii="PT Sans" w:hAnsi="PT Sans" w:cs="Verdana"/>
          <w:lang w:val="en-US"/>
        </w:rPr>
        <w:t xml:space="preserve"> centuries. Currently, Cluj-Napoca is Transylvania’s most important city, and its historical and archaeological heritage, as well as its rich array of cultural and artistic events, attract masses of tourists each year.</w:t>
      </w:r>
    </w:p>
    <w:p w:rsidR="000B2E1E" w:rsidRPr="00725005" w:rsidRDefault="000B2E1E" w:rsidP="00A627DB">
      <w:pPr>
        <w:widowControl w:val="0"/>
        <w:autoSpaceDE w:val="0"/>
        <w:autoSpaceDN w:val="0"/>
        <w:adjustRightInd w:val="0"/>
        <w:spacing w:after="0"/>
        <w:jc w:val="both"/>
        <w:rPr>
          <w:rFonts w:ascii="PT Sans" w:hAnsi="PT Sans" w:cs="Verdana"/>
          <w:lang w:val="en-US"/>
        </w:rPr>
      </w:pPr>
    </w:p>
    <w:p w:rsidR="000B2E1E" w:rsidRPr="00725005" w:rsidRDefault="000B2E1E" w:rsidP="00CB2A26">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Arrivals are expected on Sunday (23</w:t>
      </w:r>
      <w:r w:rsidRPr="00725005">
        <w:rPr>
          <w:rFonts w:ascii="PT Sans" w:hAnsi="PT Sans" w:cs="Verdana"/>
          <w:vertAlign w:val="superscript"/>
          <w:lang w:val="en-US"/>
        </w:rPr>
        <w:t xml:space="preserve">rd </w:t>
      </w:r>
      <w:r w:rsidRPr="00725005">
        <w:rPr>
          <w:rFonts w:ascii="PT Sans" w:hAnsi="PT Sans" w:cs="Verdana"/>
          <w:lang w:val="en-US"/>
        </w:rPr>
        <w:t>September) with a welcoming session in the late afternoon held at the National Museum of Transylvanian History, in the historical center of the city. The congress sessions will take place at the “Babeș-Bolyai” University.</w:t>
      </w:r>
    </w:p>
    <w:p w:rsidR="000B2E1E" w:rsidRPr="00725005" w:rsidRDefault="000B2E1E" w:rsidP="00A627DB">
      <w:pPr>
        <w:widowControl w:val="0"/>
        <w:autoSpaceDE w:val="0"/>
        <w:autoSpaceDN w:val="0"/>
        <w:adjustRightInd w:val="0"/>
        <w:spacing w:after="0"/>
        <w:jc w:val="both"/>
        <w:rPr>
          <w:rFonts w:ascii="PT Sans" w:hAnsi="PT Sans" w:cs="Verdana"/>
          <w:lang w:val="en-US"/>
        </w:rPr>
      </w:pPr>
    </w:p>
    <w:p w:rsidR="000B2E1E" w:rsidRPr="00725005" w:rsidRDefault="000B2E1E" w:rsidP="00CB2A26">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 xml:space="preserve">The Congress will include one-day trips to Alba Iulia, with visits to the local Roman and mediaeval </w:t>
      </w:r>
      <w:r w:rsidRPr="00725005">
        <w:rPr>
          <w:rFonts w:ascii="PT Sans CE" w:hAnsi="PT Sans CE" w:cs="Verdana"/>
          <w:lang w:val="en-US"/>
        </w:rPr>
        <w:t>vestiges, the Vauban fortress of Alba Carolina and the local museum, as well as to Zalău, comprising visits to the History and Art Museum and the Roman arch</w:t>
      </w:r>
      <w:r w:rsidRPr="00725005">
        <w:rPr>
          <w:rFonts w:ascii="PT Sans" w:hAnsi="PT Sans" w:cs="Verdana"/>
          <w:lang w:val="en-US"/>
        </w:rPr>
        <w:t>aeological park of Porolissum.</w:t>
      </w:r>
    </w:p>
    <w:p w:rsidR="000B2E1E" w:rsidRPr="00725005" w:rsidRDefault="000B2E1E" w:rsidP="00CB2A26">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Several pottery displays/exhibitions of Roman finds from sites in Romania will also be organized.</w:t>
      </w:r>
    </w:p>
    <w:p w:rsidR="000B2E1E" w:rsidRPr="00725005" w:rsidRDefault="000B2E1E" w:rsidP="00725005">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 xml:space="preserve">The length of the lectures is restricted to 15 minutes. As the number of lectures is limited, we ask you to prepare a poster instead of a lecture whenever possible. There will be sufficient space and time for posters (in A0 format). Unaccompanied posters will not be accepted. Each participant should give no more than one lecture or poster. We ask you to offer papers in conformity with the theme of the congress, although papers on other topics may also be accepted. Participants are kindly encouraged to use PowerPoint presentations. </w:t>
      </w:r>
    </w:p>
    <w:p w:rsidR="000B2E1E" w:rsidRPr="00725005" w:rsidRDefault="000B2E1E" w:rsidP="00A627DB">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The congress languages will be English, Italian, French, German and Spanish.</w:t>
      </w:r>
    </w:p>
    <w:p w:rsidR="000B2E1E" w:rsidRPr="00725005" w:rsidRDefault="000B2E1E" w:rsidP="00A627DB">
      <w:pPr>
        <w:widowControl w:val="0"/>
        <w:autoSpaceDE w:val="0"/>
        <w:autoSpaceDN w:val="0"/>
        <w:adjustRightInd w:val="0"/>
        <w:spacing w:after="0"/>
        <w:jc w:val="both"/>
        <w:rPr>
          <w:rFonts w:ascii="PT Sans" w:hAnsi="PT Sans" w:cs="Verdana"/>
          <w:lang w:val="en-US"/>
        </w:rPr>
      </w:pPr>
    </w:p>
    <w:p w:rsidR="000B2E1E" w:rsidRPr="00725005" w:rsidRDefault="000B2E1E" w:rsidP="00170896">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The optional post-congress trip will include visits to the site of the legionary fortress in Potaissa, as well as to the local museum in Turda, furthermore to Colo</w:t>
      </w:r>
      <w:bookmarkStart w:id="0" w:name="_GoBack"/>
      <w:bookmarkEnd w:id="0"/>
      <w:r w:rsidRPr="00725005">
        <w:rPr>
          <w:rFonts w:ascii="PT Sans" w:hAnsi="PT Sans" w:cs="Verdana"/>
          <w:lang w:val="en-US"/>
        </w:rPr>
        <w:t>nia Ulpia Traiana Augusta Dacica Sarmizegetusa, the capital of Roman Dacia (on 29</w:t>
      </w:r>
      <w:r w:rsidRPr="00725005">
        <w:rPr>
          <w:rFonts w:ascii="PT Sans" w:hAnsi="PT Sans" w:cs="Verdana"/>
          <w:vertAlign w:val="superscript"/>
          <w:lang w:val="en-US"/>
        </w:rPr>
        <w:t>th</w:t>
      </w:r>
      <w:r w:rsidRPr="00725005">
        <w:rPr>
          <w:rFonts w:ascii="PT Sans" w:hAnsi="PT Sans" w:cs="Verdana"/>
          <w:lang w:val="en-US"/>
        </w:rPr>
        <w:t xml:space="preserve"> September) and to the auxiliary </w:t>
      </w:r>
      <w:r w:rsidRPr="00725005">
        <w:rPr>
          <w:rFonts w:ascii="PT Sans CE" w:hAnsi="PT Sans CE" w:cs="Verdana"/>
          <w:lang w:val="en-US"/>
        </w:rPr>
        <w:t>forts at Gilău and Bologa, both part of the defensive system of Dacia Porolissensis (on Sunday</w:t>
      </w:r>
      <w:r w:rsidRPr="00725005">
        <w:rPr>
          <w:rFonts w:ascii="PT Sans" w:hAnsi="PT Sans" w:cs="Verdana"/>
          <w:lang w:val="en-US"/>
        </w:rPr>
        <w:t>, 30</w:t>
      </w:r>
      <w:r w:rsidRPr="00725005">
        <w:rPr>
          <w:rFonts w:ascii="PT Sans" w:hAnsi="PT Sans" w:cs="Verdana"/>
          <w:vertAlign w:val="superscript"/>
          <w:lang w:val="en-US"/>
        </w:rPr>
        <w:t>th</w:t>
      </w:r>
      <w:r w:rsidRPr="00725005">
        <w:rPr>
          <w:rFonts w:ascii="PT Sans" w:hAnsi="PT Sans" w:cs="Verdana"/>
          <w:lang w:val="en-US"/>
        </w:rPr>
        <w:t xml:space="preserve"> September). </w:t>
      </w:r>
    </w:p>
    <w:p w:rsidR="000B2E1E" w:rsidRPr="00725005" w:rsidRDefault="000B2E1E" w:rsidP="00170896">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For those participating in the post-Congress tour departure will be on Sunday (30</w:t>
      </w:r>
      <w:r w:rsidRPr="00725005">
        <w:rPr>
          <w:rFonts w:ascii="PT Sans" w:hAnsi="PT Sans" w:cs="Verdana"/>
          <w:vertAlign w:val="superscript"/>
          <w:lang w:val="en-US"/>
        </w:rPr>
        <w:t>th</w:t>
      </w:r>
      <w:r w:rsidRPr="00725005">
        <w:rPr>
          <w:rFonts w:ascii="PT Sans" w:hAnsi="PT Sans" w:cs="Verdana"/>
          <w:lang w:val="en-US"/>
        </w:rPr>
        <w:t xml:space="preserve"> September, late afternoon).</w:t>
      </w:r>
    </w:p>
    <w:p w:rsidR="000B2E1E" w:rsidRPr="00725005" w:rsidRDefault="000B2E1E" w:rsidP="00A627DB">
      <w:pPr>
        <w:widowControl w:val="0"/>
        <w:autoSpaceDE w:val="0"/>
        <w:autoSpaceDN w:val="0"/>
        <w:adjustRightInd w:val="0"/>
        <w:spacing w:after="0"/>
        <w:jc w:val="both"/>
        <w:rPr>
          <w:rFonts w:ascii="PT Sans" w:hAnsi="PT Sans" w:cs="Verdana"/>
          <w:lang w:val="en-US"/>
        </w:rPr>
      </w:pPr>
    </w:p>
    <w:p w:rsidR="000B2E1E" w:rsidRPr="00725005" w:rsidRDefault="000B2E1E" w:rsidP="00A627DB">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 xml:space="preserve">Cluj-Napoca can be easily reached by plane, train and/or bus. Hotel accommodation details will be provided on the Congress website (http://www.rcrfcluj2018.mnit.ro). </w:t>
      </w:r>
    </w:p>
    <w:p w:rsidR="000B2E1E" w:rsidRPr="00725005" w:rsidRDefault="000B2E1E" w:rsidP="00A627DB">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If you wish to participate, please complete the registration form that accompanies this announcement and send it via e-mail or air mail to the permanent contact address</w:t>
      </w:r>
      <w:r w:rsidRPr="00725005">
        <w:rPr>
          <w:rFonts w:ascii="PT Sans" w:hAnsi="PT Sans" w:cs="Verdana"/>
          <w:b/>
          <w:bCs/>
          <w:lang w:val="en-US"/>
        </w:rPr>
        <w:t xml:space="preserve"> before 15 December 2017.</w:t>
      </w:r>
    </w:p>
    <w:p w:rsidR="000B2E1E" w:rsidRPr="00725005" w:rsidRDefault="000B2E1E" w:rsidP="00A627DB">
      <w:pPr>
        <w:widowControl w:val="0"/>
        <w:autoSpaceDE w:val="0"/>
        <w:autoSpaceDN w:val="0"/>
        <w:adjustRightInd w:val="0"/>
        <w:spacing w:after="0"/>
        <w:jc w:val="both"/>
        <w:rPr>
          <w:rFonts w:ascii="PT Sans" w:hAnsi="PT Sans" w:cs="Verdana"/>
          <w:lang w:val="en-US"/>
        </w:rPr>
      </w:pPr>
    </w:p>
    <w:p w:rsidR="000B2E1E" w:rsidRPr="00725005" w:rsidRDefault="000B2E1E" w:rsidP="00A627DB">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Financial support in the form of a small number of grants will be available from the RCRF in order to help those who would otherwise be prevented by financial hardship from attending the congress. Grants could cover congress fee, accommodation or travel costs.</w:t>
      </w:r>
    </w:p>
    <w:p w:rsidR="000B2E1E" w:rsidRPr="00725005" w:rsidRDefault="000B2E1E" w:rsidP="00A627DB">
      <w:pPr>
        <w:spacing w:after="0"/>
        <w:jc w:val="both"/>
        <w:rPr>
          <w:rFonts w:ascii="PT Sans" w:hAnsi="PT Sans"/>
          <w:shd w:val="clear" w:color="auto" w:fill="FFFFFF"/>
          <w:lang w:val="en-US"/>
        </w:rPr>
      </w:pPr>
    </w:p>
    <w:p w:rsidR="000B2E1E" w:rsidRPr="00725005" w:rsidRDefault="000B2E1E" w:rsidP="00170896">
      <w:pPr>
        <w:spacing w:after="0"/>
        <w:jc w:val="both"/>
        <w:rPr>
          <w:rFonts w:ascii="PT Sans" w:hAnsi="PT Sans"/>
          <w:shd w:val="clear" w:color="auto" w:fill="FFFFFF"/>
          <w:lang w:val="en-US"/>
        </w:rPr>
      </w:pPr>
      <w:r w:rsidRPr="00725005">
        <w:rPr>
          <w:rFonts w:ascii="PT Sans" w:hAnsi="PT Sans"/>
          <w:shd w:val="clear" w:color="auto" w:fill="FFFFFF"/>
          <w:lang w:val="en-US"/>
        </w:rPr>
        <w:t>The Congress fee is expected to be 220 Euros and includes: access to the opening ceremony and welcome reception, access to all the museums and the archaeological sites that will be visited during the Congress, access to the closing ceremony, access to all scholarly sessions and poster displays, access to exhibition and pottery displays, congress kit, coffee breaks, lunch or dinner once a day, excursions.</w:t>
      </w:r>
    </w:p>
    <w:p w:rsidR="000B2E1E" w:rsidRPr="00725005" w:rsidRDefault="000B2E1E" w:rsidP="00170896">
      <w:pPr>
        <w:spacing w:after="0"/>
        <w:jc w:val="both"/>
        <w:rPr>
          <w:rFonts w:ascii="PT Sans" w:hAnsi="PT Sans"/>
          <w:shd w:val="clear" w:color="auto" w:fill="FFFFFF"/>
          <w:lang w:val="en-US"/>
        </w:rPr>
      </w:pPr>
      <w:r w:rsidRPr="00725005">
        <w:rPr>
          <w:rFonts w:ascii="PT Sans" w:hAnsi="PT Sans"/>
          <w:shd w:val="clear" w:color="auto" w:fill="FFFFFF"/>
          <w:lang w:val="en-US"/>
        </w:rPr>
        <w:t>The fee does not include: travel expenses, accommodation, post-congress tour, receipt of the published Acta.</w:t>
      </w:r>
    </w:p>
    <w:p w:rsidR="000B2E1E" w:rsidRPr="00725005" w:rsidRDefault="000B2E1E" w:rsidP="00A627DB">
      <w:pPr>
        <w:widowControl w:val="0"/>
        <w:autoSpaceDE w:val="0"/>
        <w:autoSpaceDN w:val="0"/>
        <w:adjustRightInd w:val="0"/>
        <w:spacing w:after="0"/>
        <w:jc w:val="both"/>
        <w:rPr>
          <w:rFonts w:ascii="PT Sans" w:hAnsi="PT Sans" w:cs="Verdana"/>
          <w:lang w:val="en-US"/>
        </w:rPr>
      </w:pPr>
    </w:p>
    <w:p w:rsidR="000B2E1E" w:rsidRPr="00725005" w:rsidRDefault="000B2E1E" w:rsidP="00A627DB">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 xml:space="preserve">A </w:t>
      </w:r>
      <w:r w:rsidRPr="00725005">
        <w:rPr>
          <w:rFonts w:ascii="PT Sans" w:hAnsi="PT Sans" w:cs="Verdana"/>
          <w:b/>
          <w:lang w:val="en-US"/>
        </w:rPr>
        <w:t>second circular</w:t>
      </w:r>
      <w:r w:rsidRPr="00725005">
        <w:rPr>
          <w:rFonts w:ascii="PT Sans" w:hAnsi="PT Sans" w:cs="Verdana"/>
          <w:lang w:val="en-US"/>
        </w:rPr>
        <w:t xml:space="preserve"> with further details will be forwarded in </w:t>
      </w:r>
      <w:r w:rsidRPr="00725005">
        <w:rPr>
          <w:rFonts w:ascii="PT Sans" w:hAnsi="PT Sans" w:cs="Verdana"/>
          <w:b/>
          <w:lang w:val="en-US"/>
        </w:rPr>
        <w:t>February 2018</w:t>
      </w:r>
      <w:r w:rsidRPr="00725005">
        <w:rPr>
          <w:rFonts w:ascii="PT Sans" w:hAnsi="PT Sans" w:cs="Verdana"/>
          <w:lang w:val="en-US"/>
        </w:rPr>
        <w:t xml:space="preserve"> only to those who are registered.</w:t>
      </w:r>
    </w:p>
    <w:p w:rsidR="000B2E1E" w:rsidRPr="00725005" w:rsidRDefault="000B2E1E" w:rsidP="00A627DB">
      <w:pPr>
        <w:widowControl w:val="0"/>
        <w:autoSpaceDE w:val="0"/>
        <w:autoSpaceDN w:val="0"/>
        <w:adjustRightInd w:val="0"/>
        <w:spacing w:after="0"/>
        <w:jc w:val="both"/>
        <w:rPr>
          <w:rFonts w:ascii="PT Sans" w:hAnsi="PT Sans" w:cs="Verdana"/>
          <w:lang w:val="en-US"/>
        </w:rPr>
      </w:pPr>
      <w:r w:rsidRPr="00725005">
        <w:rPr>
          <w:rFonts w:ascii="PT Sans" w:hAnsi="PT Sans" w:cs="Verdana"/>
          <w:lang w:val="en-US"/>
        </w:rPr>
        <w:t>Please copy this circular and pass it on to any interested colleagues and students or display it.</w:t>
      </w:r>
    </w:p>
    <w:p w:rsidR="000B2E1E" w:rsidRPr="00725005" w:rsidRDefault="000B2E1E" w:rsidP="00A627DB">
      <w:pPr>
        <w:spacing w:after="0"/>
        <w:jc w:val="both"/>
        <w:rPr>
          <w:rFonts w:ascii="PT Sans" w:hAnsi="PT Sans"/>
          <w:lang w:val="en-US"/>
        </w:rPr>
      </w:pPr>
      <w:r w:rsidRPr="00725005">
        <w:rPr>
          <w:rFonts w:ascii="PT Sans" w:hAnsi="PT Sans"/>
          <w:lang w:val="en-US"/>
        </w:rPr>
        <w:t>Viorica Rusu-Bolindeț</w:t>
      </w:r>
    </w:p>
    <w:p w:rsidR="000B2E1E" w:rsidRPr="00725005" w:rsidRDefault="000B2E1E" w:rsidP="00A627DB">
      <w:pPr>
        <w:spacing w:after="0"/>
        <w:jc w:val="both"/>
        <w:rPr>
          <w:rFonts w:ascii="PT Sans" w:hAnsi="PT Sans"/>
          <w:lang w:val="en-US"/>
        </w:rPr>
      </w:pPr>
    </w:p>
    <w:p w:rsidR="000B2E1E" w:rsidRPr="00725005" w:rsidRDefault="000B2E1E" w:rsidP="00A627DB">
      <w:pPr>
        <w:spacing w:after="0"/>
        <w:jc w:val="both"/>
        <w:rPr>
          <w:rFonts w:ascii="PT Sans" w:hAnsi="PT Sans"/>
          <w:b/>
          <w:lang w:val="en-US"/>
        </w:rPr>
      </w:pPr>
      <w:r w:rsidRPr="00725005">
        <w:rPr>
          <w:rFonts w:ascii="PT Sans" w:hAnsi="PT Sans"/>
          <w:b/>
          <w:lang w:val="en-US"/>
        </w:rPr>
        <w:t xml:space="preserve">General Information: </w:t>
      </w:r>
    </w:p>
    <w:p w:rsidR="000B2E1E" w:rsidRPr="00725005" w:rsidRDefault="000B2E1E" w:rsidP="00A627DB">
      <w:pPr>
        <w:spacing w:after="0"/>
        <w:jc w:val="both"/>
        <w:rPr>
          <w:rFonts w:ascii="PT Sans" w:hAnsi="PT Sans"/>
          <w:b/>
          <w:lang w:val="en-US"/>
        </w:rPr>
      </w:pPr>
      <w:r w:rsidRPr="00725005">
        <w:rPr>
          <w:rFonts w:ascii="PT Sans" w:hAnsi="PT Sans"/>
          <w:b/>
          <w:lang w:val="en-US"/>
        </w:rPr>
        <w:t>Key Dates:</w:t>
      </w:r>
    </w:p>
    <w:p w:rsidR="000B2E1E" w:rsidRPr="00725005" w:rsidRDefault="000B2E1E" w:rsidP="00A627DB">
      <w:pPr>
        <w:spacing w:after="0"/>
        <w:jc w:val="both"/>
        <w:rPr>
          <w:rFonts w:ascii="PT Sans" w:hAnsi="PT Sans"/>
          <w:bCs/>
          <w:lang w:val="en-US"/>
        </w:rPr>
      </w:pPr>
      <w:r w:rsidRPr="00725005">
        <w:rPr>
          <w:rFonts w:ascii="PT Sans" w:hAnsi="PT Sans"/>
          <w:bCs/>
          <w:lang w:val="en-US"/>
        </w:rPr>
        <w:t>Start Date: 23</w:t>
      </w:r>
      <w:r w:rsidRPr="00725005">
        <w:rPr>
          <w:rFonts w:ascii="PT Sans" w:hAnsi="PT Sans"/>
          <w:bCs/>
          <w:vertAlign w:val="superscript"/>
          <w:lang w:val="en-US"/>
        </w:rPr>
        <w:t>rd</w:t>
      </w:r>
      <w:r w:rsidRPr="00725005">
        <w:rPr>
          <w:rFonts w:ascii="PT Sans" w:hAnsi="PT Sans"/>
          <w:bCs/>
          <w:lang w:val="en-US"/>
        </w:rPr>
        <w:t xml:space="preserve"> September 2018</w:t>
      </w:r>
    </w:p>
    <w:p w:rsidR="000B2E1E" w:rsidRPr="00725005" w:rsidRDefault="000B2E1E" w:rsidP="00A627DB">
      <w:pPr>
        <w:spacing w:after="0"/>
        <w:jc w:val="both"/>
        <w:rPr>
          <w:rFonts w:ascii="PT Sans" w:hAnsi="PT Sans"/>
          <w:bCs/>
          <w:lang w:val="en-US"/>
        </w:rPr>
      </w:pPr>
      <w:r w:rsidRPr="00725005">
        <w:rPr>
          <w:rFonts w:ascii="PT Sans" w:hAnsi="PT Sans"/>
          <w:bCs/>
          <w:lang w:val="en-US"/>
        </w:rPr>
        <w:t>End Date: 30</w:t>
      </w:r>
      <w:r w:rsidRPr="00725005">
        <w:rPr>
          <w:rFonts w:ascii="PT Sans" w:hAnsi="PT Sans"/>
          <w:bCs/>
          <w:vertAlign w:val="superscript"/>
          <w:lang w:val="en-US"/>
        </w:rPr>
        <w:t>th</w:t>
      </w:r>
      <w:r w:rsidRPr="00725005">
        <w:rPr>
          <w:rFonts w:ascii="PT Sans" w:hAnsi="PT Sans"/>
          <w:bCs/>
          <w:lang w:val="en-US"/>
        </w:rPr>
        <w:t xml:space="preserve"> September 2018</w:t>
      </w:r>
    </w:p>
    <w:p w:rsidR="000B2E1E" w:rsidRPr="00725005" w:rsidRDefault="000B2E1E" w:rsidP="00A627DB">
      <w:pPr>
        <w:spacing w:after="0"/>
        <w:jc w:val="both"/>
        <w:rPr>
          <w:rFonts w:ascii="PT Sans" w:hAnsi="PT Sans"/>
          <w:bCs/>
          <w:lang w:val="en-US"/>
        </w:rPr>
      </w:pPr>
      <w:r w:rsidRPr="00725005">
        <w:rPr>
          <w:rFonts w:ascii="PT Sans" w:hAnsi="PT Sans"/>
          <w:bCs/>
          <w:lang w:val="en-US"/>
        </w:rPr>
        <w:t>Post Congress Tour Date: 29</w:t>
      </w:r>
      <w:r w:rsidRPr="00725005">
        <w:rPr>
          <w:rFonts w:ascii="PT Sans" w:hAnsi="PT Sans"/>
          <w:bCs/>
          <w:vertAlign w:val="superscript"/>
          <w:lang w:val="en-US"/>
        </w:rPr>
        <w:t>th</w:t>
      </w:r>
      <w:r w:rsidRPr="00725005">
        <w:rPr>
          <w:rFonts w:ascii="PT Sans" w:hAnsi="PT Sans"/>
          <w:bCs/>
          <w:lang w:val="en-US"/>
        </w:rPr>
        <w:t xml:space="preserve"> -30</w:t>
      </w:r>
      <w:r w:rsidRPr="00725005">
        <w:rPr>
          <w:rFonts w:ascii="PT Sans" w:hAnsi="PT Sans"/>
          <w:bCs/>
          <w:vertAlign w:val="superscript"/>
          <w:lang w:val="en-US"/>
        </w:rPr>
        <w:t>th</w:t>
      </w:r>
      <w:r w:rsidRPr="00725005">
        <w:rPr>
          <w:rFonts w:ascii="PT Sans" w:hAnsi="PT Sans"/>
          <w:bCs/>
          <w:lang w:val="en-US"/>
        </w:rPr>
        <w:t xml:space="preserve"> September 2018</w:t>
      </w:r>
    </w:p>
    <w:p w:rsidR="000B2E1E" w:rsidRPr="00725005" w:rsidRDefault="000B2E1E" w:rsidP="00A627DB">
      <w:pPr>
        <w:spacing w:after="0"/>
        <w:jc w:val="both"/>
        <w:rPr>
          <w:rFonts w:ascii="PT Sans" w:hAnsi="PT Sans"/>
          <w:bCs/>
          <w:lang w:val="en-US"/>
        </w:rPr>
      </w:pPr>
      <w:r w:rsidRPr="00725005">
        <w:rPr>
          <w:rFonts w:ascii="PT Sans" w:hAnsi="PT Sans"/>
          <w:bCs/>
          <w:lang w:val="en-US"/>
        </w:rPr>
        <w:t>Provisional registration Deadline: 15</w:t>
      </w:r>
      <w:r w:rsidRPr="00725005">
        <w:rPr>
          <w:rFonts w:ascii="PT Sans" w:hAnsi="PT Sans"/>
          <w:bCs/>
          <w:vertAlign w:val="superscript"/>
          <w:lang w:val="en-US"/>
        </w:rPr>
        <w:t>th</w:t>
      </w:r>
      <w:r w:rsidRPr="00725005">
        <w:rPr>
          <w:rFonts w:ascii="PT Sans" w:hAnsi="PT Sans"/>
          <w:bCs/>
          <w:lang w:val="en-US"/>
        </w:rPr>
        <w:t xml:space="preserve"> December 2017</w:t>
      </w:r>
    </w:p>
    <w:p w:rsidR="000B2E1E" w:rsidRPr="00725005" w:rsidRDefault="000B2E1E" w:rsidP="00A627DB">
      <w:pPr>
        <w:spacing w:after="0"/>
        <w:jc w:val="both"/>
        <w:rPr>
          <w:rFonts w:ascii="PT Sans" w:hAnsi="PT Sans"/>
          <w:bCs/>
          <w:lang w:val="en-US"/>
        </w:rPr>
      </w:pPr>
      <w:r w:rsidRPr="00725005">
        <w:rPr>
          <w:rFonts w:ascii="PT Sans" w:hAnsi="PT Sans"/>
          <w:bCs/>
          <w:lang w:val="en-US"/>
        </w:rPr>
        <w:t>Second circular: February 2018</w:t>
      </w:r>
    </w:p>
    <w:p w:rsidR="000B2E1E" w:rsidRPr="00725005" w:rsidRDefault="000B2E1E" w:rsidP="00A627DB">
      <w:pPr>
        <w:spacing w:after="0"/>
        <w:jc w:val="both"/>
        <w:rPr>
          <w:rFonts w:ascii="PT Sans" w:hAnsi="PT Sans"/>
          <w:bCs/>
          <w:lang w:val="en-US"/>
        </w:rPr>
      </w:pPr>
      <w:r w:rsidRPr="00725005">
        <w:rPr>
          <w:rFonts w:ascii="PT Sans" w:hAnsi="PT Sans"/>
          <w:bCs/>
          <w:lang w:val="en-US"/>
        </w:rPr>
        <w:t>Abstract Submission Deadline: 15</w:t>
      </w:r>
      <w:r w:rsidRPr="00725005">
        <w:rPr>
          <w:rFonts w:ascii="PT Sans" w:hAnsi="PT Sans"/>
          <w:bCs/>
          <w:vertAlign w:val="superscript"/>
          <w:lang w:val="en-US"/>
        </w:rPr>
        <w:t>th</w:t>
      </w:r>
      <w:r w:rsidRPr="00725005">
        <w:rPr>
          <w:rFonts w:ascii="PT Sans" w:hAnsi="PT Sans"/>
          <w:bCs/>
          <w:lang w:val="en-US"/>
        </w:rPr>
        <w:t xml:space="preserve"> June 2018</w:t>
      </w:r>
    </w:p>
    <w:p w:rsidR="000B2E1E" w:rsidRPr="00725005" w:rsidRDefault="000B2E1E" w:rsidP="00370DE7">
      <w:pPr>
        <w:spacing w:after="0"/>
        <w:jc w:val="both"/>
        <w:rPr>
          <w:rFonts w:ascii="PT Sans" w:hAnsi="PT Sans"/>
          <w:bCs/>
          <w:lang w:val="en-US"/>
        </w:rPr>
      </w:pPr>
      <w:r w:rsidRPr="00725005">
        <w:rPr>
          <w:rFonts w:ascii="PT Sans" w:hAnsi="PT Sans"/>
          <w:bCs/>
          <w:lang w:val="en-US"/>
        </w:rPr>
        <w:t>Poster Submission Deadline: 15</w:t>
      </w:r>
      <w:r w:rsidRPr="00725005">
        <w:rPr>
          <w:rFonts w:ascii="PT Sans" w:hAnsi="PT Sans"/>
          <w:bCs/>
          <w:vertAlign w:val="superscript"/>
          <w:lang w:val="en-US"/>
        </w:rPr>
        <w:t>th</w:t>
      </w:r>
      <w:r w:rsidRPr="00725005">
        <w:rPr>
          <w:rFonts w:ascii="PT Sans" w:hAnsi="PT Sans"/>
          <w:bCs/>
          <w:lang w:val="en-US"/>
        </w:rPr>
        <w:t xml:space="preserve"> July 2018</w:t>
      </w:r>
    </w:p>
    <w:p w:rsidR="000B2E1E" w:rsidRPr="00725005" w:rsidRDefault="000B2E1E" w:rsidP="00A627DB">
      <w:pPr>
        <w:pStyle w:val="text"/>
        <w:spacing w:before="0" w:beforeAutospacing="0" w:after="0" w:afterAutospacing="0" w:line="276" w:lineRule="auto"/>
        <w:jc w:val="both"/>
        <w:rPr>
          <w:rFonts w:ascii="PT Sans" w:hAnsi="PT Sans"/>
          <w:b/>
          <w:bCs/>
          <w:color w:val="auto"/>
          <w:sz w:val="22"/>
          <w:szCs w:val="22"/>
          <w:lang w:val="en-US"/>
        </w:rPr>
      </w:pPr>
      <w:r w:rsidRPr="00725005">
        <w:rPr>
          <w:rFonts w:ascii="PT Sans" w:hAnsi="PT Sans"/>
          <w:bCs/>
          <w:color w:val="auto"/>
          <w:lang w:val="en-US"/>
        </w:rPr>
        <w:t>Manuscript Submission Deadline (for publication): 31</w:t>
      </w:r>
      <w:r w:rsidRPr="00725005">
        <w:rPr>
          <w:rFonts w:ascii="PT Sans" w:hAnsi="PT Sans"/>
          <w:bCs/>
          <w:color w:val="auto"/>
          <w:vertAlign w:val="superscript"/>
          <w:lang w:val="en-US"/>
        </w:rPr>
        <w:t>st</w:t>
      </w:r>
      <w:r w:rsidRPr="00725005">
        <w:rPr>
          <w:rFonts w:ascii="PT Sans" w:hAnsi="PT Sans"/>
          <w:bCs/>
          <w:color w:val="auto"/>
          <w:lang w:val="en-US"/>
        </w:rPr>
        <w:t xml:space="preserve"> December 2018</w:t>
      </w:r>
    </w:p>
    <w:p w:rsidR="000B2E1E" w:rsidRPr="00725005" w:rsidRDefault="000B2E1E" w:rsidP="00A627DB">
      <w:pPr>
        <w:pStyle w:val="text"/>
        <w:spacing w:before="0" w:beforeAutospacing="0" w:after="0" w:afterAutospacing="0" w:line="276" w:lineRule="auto"/>
        <w:jc w:val="both"/>
        <w:rPr>
          <w:rFonts w:ascii="PT Sans" w:hAnsi="PT Sans"/>
          <w:b/>
          <w:bCs/>
          <w:color w:val="auto"/>
          <w:sz w:val="22"/>
          <w:szCs w:val="22"/>
          <w:lang w:val="en-US"/>
        </w:rPr>
      </w:pPr>
    </w:p>
    <w:p w:rsidR="000B2E1E" w:rsidRPr="00725005" w:rsidRDefault="000B2E1E" w:rsidP="00A627DB">
      <w:pPr>
        <w:pStyle w:val="text"/>
        <w:spacing w:before="0" w:beforeAutospacing="0" w:after="0" w:afterAutospacing="0" w:line="276" w:lineRule="auto"/>
        <w:jc w:val="both"/>
        <w:rPr>
          <w:rFonts w:ascii="PT Sans" w:hAnsi="PT Sans"/>
          <w:b/>
          <w:bCs/>
          <w:color w:val="auto"/>
          <w:sz w:val="22"/>
          <w:szCs w:val="22"/>
          <w:lang w:val="en-US"/>
        </w:rPr>
      </w:pPr>
      <w:r w:rsidRPr="00725005">
        <w:rPr>
          <w:rFonts w:ascii="PT Sans" w:hAnsi="PT Sans"/>
          <w:b/>
          <w:bCs/>
          <w:color w:val="auto"/>
          <w:sz w:val="22"/>
          <w:szCs w:val="22"/>
          <w:lang w:val="en-US"/>
        </w:rPr>
        <w:t>Address:</w:t>
      </w:r>
    </w:p>
    <w:p w:rsidR="000B2E1E" w:rsidRPr="00725005" w:rsidRDefault="000B2E1E" w:rsidP="00A627DB">
      <w:pPr>
        <w:pStyle w:val="text"/>
        <w:spacing w:before="0" w:beforeAutospacing="0" w:after="0" w:afterAutospacing="0" w:line="276" w:lineRule="auto"/>
        <w:jc w:val="both"/>
        <w:rPr>
          <w:rFonts w:ascii="PT Sans" w:hAnsi="PT Sans"/>
          <w:bCs/>
          <w:color w:val="auto"/>
          <w:sz w:val="22"/>
          <w:szCs w:val="22"/>
          <w:lang w:val="en-US"/>
        </w:rPr>
      </w:pPr>
      <w:r w:rsidRPr="00725005">
        <w:rPr>
          <w:rFonts w:ascii="PT Sans" w:hAnsi="PT Sans"/>
          <w:bCs/>
          <w:color w:val="auto"/>
          <w:sz w:val="22"/>
          <w:szCs w:val="22"/>
          <w:lang w:val="en-US"/>
        </w:rPr>
        <w:t>Viorica Rusu-Bolindeț</w:t>
      </w:r>
    </w:p>
    <w:p w:rsidR="000B2E1E" w:rsidRPr="00725005" w:rsidRDefault="000B2E1E" w:rsidP="00A627DB">
      <w:pPr>
        <w:pStyle w:val="text"/>
        <w:spacing w:before="0" w:beforeAutospacing="0" w:after="0" w:afterAutospacing="0" w:line="276" w:lineRule="auto"/>
        <w:jc w:val="both"/>
        <w:rPr>
          <w:rFonts w:ascii="PT Sans" w:hAnsi="PT Sans"/>
          <w:bCs/>
          <w:color w:val="auto"/>
          <w:sz w:val="22"/>
          <w:szCs w:val="22"/>
          <w:lang w:val="en-US"/>
        </w:rPr>
      </w:pPr>
      <w:r w:rsidRPr="00725005">
        <w:rPr>
          <w:rFonts w:ascii="PT Sans" w:hAnsi="PT Sans"/>
          <w:bCs/>
          <w:color w:val="auto"/>
          <w:sz w:val="22"/>
          <w:szCs w:val="22"/>
          <w:lang w:val="en-US"/>
        </w:rPr>
        <w:t>31</w:t>
      </w:r>
      <w:r w:rsidRPr="00725005">
        <w:rPr>
          <w:rFonts w:ascii="PT Sans" w:hAnsi="PT Sans"/>
          <w:bCs/>
          <w:color w:val="auto"/>
          <w:sz w:val="22"/>
          <w:szCs w:val="22"/>
          <w:vertAlign w:val="superscript"/>
          <w:lang w:val="en-US"/>
        </w:rPr>
        <w:t>st</w:t>
      </w:r>
      <w:r w:rsidRPr="00725005">
        <w:rPr>
          <w:rFonts w:ascii="PT Sans" w:hAnsi="PT Sans"/>
          <w:bCs/>
          <w:color w:val="auto"/>
          <w:sz w:val="22"/>
          <w:szCs w:val="22"/>
          <w:lang w:val="en-US"/>
        </w:rPr>
        <w:t xml:space="preserve"> RCRF Congress Cluj-Napoca 2018</w:t>
      </w:r>
    </w:p>
    <w:p w:rsidR="000B2E1E" w:rsidRPr="00725005" w:rsidRDefault="000B2E1E" w:rsidP="00A627DB">
      <w:pPr>
        <w:pStyle w:val="text"/>
        <w:spacing w:before="0" w:beforeAutospacing="0" w:after="0" w:afterAutospacing="0" w:line="276" w:lineRule="auto"/>
        <w:jc w:val="both"/>
        <w:rPr>
          <w:rFonts w:ascii="PT Sans" w:hAnsi="PT Sans"/>
          <w:bCs/>
          <w:color w:val="auto"/>
          <w:sz w:val="22"/>
          <w:szCs w:val="22"/>
          <w:lang w:val="en-US"/>
        </w:rPr>
      </w:pPr>
      <w:r w:rsidRPr="00725005">
        <w:rPr>
          <w:rFonts w:ascii="PT Sans" w:hAnsi="PT Sans"/>
          <w:bCs/>
          <w:color w:val="auto"/>
          <w:sz w:val="22"/>
          <w:szCs w:val="22"/>
          <w:lang w:val="en-US"/>
        </w:rPr>
        <w:t>National Museum of Transylvanian History</w:t>
      </w:r>
    </w:p>
    <w:p w:rsidR="000B2E1E" w:rsidRPr="00725005" w:rsidRDefault="000B2E1E" w:rsidP="00A627DB">
      <w:pPr>
        <w:pStyle w:val="text"/>
        <w:spacing w:before="0" w:beforeAutospacing="0" w:after="0" w:afterAutospacing="0" w:line="276" w:lineRule="auto"/>
        <w:jc w:val="both"/>
        <w:rPr>
          <w:rFonts w:ascii="PT Sans" w:hAnsi="PT Sans"/>
          <w:bCs/>
          <w:color w:val="auto"/>
          <w:sz w:val="22"/>
          <w:szCs w:val="22"/>
          <w:lang w:val="en-US"/>
        </w:rPr>
      </w:pPr>
      <w:r w:rsidRPr="00725005">
        <w:rPr>
          <w:rFonts w:ascii="PT Sans" w:hAnsi="PT Sans"/>
          <w:bCs/>
          <w:color w:val="auto"/>
          <w:sz w:val="22"/>
          <w:szCs w:val="22"/>
          <w:lang w:val="en-US"/>
        </w:rPr>
        <w:t>Constantin Daicoviciu street, No. 2</w:t>
      </w:r>
    </w:p>
    <w:p w:rsidR="000B2E1E" w:rsidRPr="00725005" w:rsidRDefault="000B2E1E" w:rsidP="00A627DB">
      <w:pPr>
        <w:pStyle w:val="text"/>
        <w:spacing w:before="0" w:beforeAutospacing="0" w:after="0" w:afterAutospacing="0" w:line="276" w:lineRule="auto"/>
        <w:jc w:val="both"/>
        <w:rPr>
          <w:rFonts w:ascii="PT Sans" w:hAnsi="PT Sans"/>
          <w:bCs/>
          <w:color w:val="auto"/>
          <w:sz w:val="22"/>
          <w:szCs w:val="22"/>
          <w:lang w:val="en-US"/>
        </w:rPr>
      </w:pPr>
      <w:r w:rsidRPr="00725005">
        <w:rPr>
          <w:rFonts w:ascii="PT Sans" w:hAnsi="PT Sans"/>
          <w:bCs/>
          <w:color w:val="auto"/>
          <w:sz w:val="22"/>
          <w:szCs w:val="22"/>
          <w:lang w:val="en-US"/>
        </w:rPr>
        <w:t>400020-Cluj-Napoca</w:t>
      </w:r>
    </w:p>
    <w:p w:rsidR="000B2E1E" w:rsidRPr="00725005" w:rsidRDefault="000B2E1E" w:rsidP="00A627DB">
      <w:pPr>
        <w:pStyle w:val="text"/>
        <w:spacing w:before="0" w:beforeAutospacing="0" w:after="0" w:afterAutospacing="0" w:line="276" w:lineRule="auto"/>
        <w:jc w:val="both"/>
        <w:rPr>
          <w:rFonts w:ascii="PT Sans" w:hAnsi="PT Sans"/>
          <w:color w:val="auto"/>
          <w:sz w:val="22"/>
          <w:szCs w:val="22"/>
          <w:lang w:val="en-US"/>
        </w:rPr>
      </w:pPr>
      <w:r w:rsidRPr="00725005">
        <w:rPr>
          <w:rFonts w:ascii="PT Sans" w:hAnsi="PT Sans"/>
          <w:bCs/>
          <w:color w:val="auto"/>
          <w:sz w:val="22"/>
          <w:szCs w:val="22"/>
          <w:lang w:val="en-US"/>
        </w:rPr>
        <w:t>Romania</w:t>
      </w:r>
    </w:p>
    <w:p w:rsidR="000B2E1E" w:rsidRPr="00725005" w:rsidRDefault="000B2E1E" w:rsidP="00A627DB">
      <w:pPr>
        <w:pStyle w:val="text"/>
        <w:spacing w:before="0" w:beforeAutospacing="0" w:after="0" w:afterAutospacing="0" w:line="276" w:lineRule="auto"/>
        <w:jc w:val="both"/>
        <w:rPr>
          <w:rFonts w:ascii="PT Sans" w:hAnsi="PT Sans"/>
          <w:b/>
          <w:color w:val="auto"/>
          <w:sz w:val="22"/>
          <w:szCs w:val="22"/>
          <w:lang w:val="en-US"/>
        </w:rPr>
      </w:pPr>
    </w:p>
    <w:p w:rsidR="000B2E1E" w:rsidRPr="00725005" w:rsidRDefault="000B2E1E" w:rsidP="000847AF">
      <w:pPr>
        <w:pStyle w:val="text"/>
        <w:spacing w:before="0" w:beforeAutospacing="0" w:after="0" w:afterAutospacing="0" w:line="276" w:lineRule="auto"/>
        <w:jc w:val="both"/>
        <w:rPr>
          <w:rFonts w:ascii="PT Sans" w:hAnsi="PT Sans"/>
          <w:b/>
          <w:color w:val="auto"/>
          <w:sz w:val="22"/>
          <w:szCs w:val="22"/>
          <w:lang w:val="en-US"/>
        </w:rPr>
      </w:pPr>
      <w:r w:rsidRPr="00725005">
        <w:rPr>
          <w:rFonts w:ascii="PT Sans" w:hAnsi="PT Sans"/>
          <w:b/>
          <w:color w:val="auto"/>
          <w:sz w:val="22"/>
          <w:szCs w:val="22"/>
          <w:lang w:val="en-US"/>
        </w:rPr>
        <w:t xml:space="preserve">email address: </w:t>
      </w:r>
      <w:hyperlink r:id="rId7" w:history="1">
        <w:r w:rsidRPr="00725005">
          <w:rPr>
            <w:rStyle w:val="Hyperlink"/>
            <w:rFonts w:ascii="PT Sans" w:hAnsi="PT Sans"/>
            <w:color w:val="auto"/>
            <w:sz w:val="22"/>
            <w:szCs w:val="22"/>
            <w:lang w:val="en-US"/>
          </w:rPr>
          <w:t>RCRFCluj2018@mnit.ro</w:t>
        </w:r>
      </w:hyperlink>
    </w:p>
    <w:p w:rsidR="000B2E1E" w:rsidRPr="00725005" w:rsidRDefault="000B2E1E" w:rsidP="000847AF">
      <w:pPr>
        <w:pStyle w:val="text"/>
        <w:spacing w:before="0" w:beforeAutospacing="0" w:after="0" w:afterAutospacing="0" w:line="276" w:lineRule="auto"/>
        <w:jc w:val="both"/>
        <w:rPr>
          <w:rFonts w:ascii="PT Sans" w:hAnsi="PT Sans"/>
          <w:color w:val="auto"/>
          <w:sz w:val="22"/>
          <w:szCs w:val="22"/>
          <w:lang w:val="en-US"/>
        </w:rPr>
      </w:pPr>
      <w:r w:rsidRPr="00725005">
        <w:rPr>
          <w:rFonts w:ascii="PT Sans" w:hAnsi="PT Sans"/>
          <w:b/>
          <w:color w:val="auto"/>
          <w:sz w:val="22"/>
          <w:szCs w:val="22"/>
          <w:lang w:val="en-US"/>
        </w:rPr>
        <w:t>temporary website</w:t>
      </w:r>
      <w:r w:rsidRPr="00725005">
        <w:rPr>
          <w:rFonts w:ascii="PT Sans" w:hAnsi="PT Sans"/>
          <w:color w:val="auto"/>
          <w:sz w:val="22"/>
          <w:szCs w:val="22"/>
          <w:lang w:val="en-US"/>
        </w:rPr>
        <w:t xml:space="preserve">: </w:t>
      </w:r>
      <w:hyperlink r:id="rId8" w:history="1">
        <w:r w:rsidRPr="00725005">
          <w:rPr>
            <w:rStyle w:val="Hyperlink"/>
            <w:rFonts w:ascii="PT Sans" w:hAnsi="PT Sans"/>
            <w:color w:val="auto"/>
            <w:lang w:val="en-US"/>
          </w:rPr>
          <w:t>www.mnit.ro/rcrfcluj2018</w:t>
        </w:r>
      </w:hyperlink>
    </w:p>
    <w:p w:rsidR="000B2E1E" w:rsidRPr="00725005" w:rsidRDefault="000B2E1E" w:rsidP="000847AF">
      <w:pPr>
        <w:pStyle w:val="text"/>
        <w:spacing w:before="0" w:beforeAutospacing="0" w:after="0" w:afterAutospacing="0" w:line="276" w:lineRule="auto"/>
        <w:jc w:val="both"/>
        <w:rPr>
          <w:rFonts w:ascii="PT Sans" w:hAnsi="PT Sans"/>
          <w:b/>
          <w:color w:val="auto"/>
          <w:sz w:val="22"/>
          <w:szCs w:val="22"/>
          <w:lang w:val="en-US"/>
        </w:rPr>
      </w:pPr>
    </w:p>
    <w:p w:rsidR="000B2E1E" w:rsidRPr="00725005" w:rsidRDefault="000B2E1E" w:rsidP="000847AF">
      <w:pPr>
        <w:pStyle w:val="text"/>
        <w:spacing w:before="0" w:beforeAutospacing="0" w:after="0" w:afterAutospacing="0" w:line="276" w:lineRule="auto"/>
        <w:jc w:val="both"/>
        <w:rPr>
          <w:color w:val="auto"/>
          <w:lang w:val="en-US"/>
        </w:rPr>
      </w:pPr>
    </w:p>
    <w:sectPr w:rsidR="000B2E1E" w:rsidRPr="00725005" w:rsidSect="001D7305">
      <w:footerReference w:type="default" r:id="rId9"/>
      <w:pgSz w:w="11906" w:h="16838"/>
      <w:pgMar w:top="1417"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E1E" w:rsidRDefault="000B2E1E" w:rsidP="00A627DB">
      <w:pPr>
        <w:spacing w:after="0" w:line="240" w:lineRule="auto"/>
      </w:pPr>
      <w:r>
        <w:separator/>
      </w:r>
    </w:p>
  </w:endnote>
  <w:endnote w:type="continuationSeparator" w:id="0">
    <w:p w:rsidR="000B2E1E" w:rsidRDefault="000B2E1E" w:rsidP="00A62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Corbel"/>
    <w:panose1 w:val="00000000000000000000"/>
    <w:charset w:val="00"/>
    <w:family w:val="auto"/>
    <w:notTrueType/>
    <w:pitch w:val="variable"/>
    <w:sig w:usb0="00000003" w:usb1="00000000" w:usb2="00000000" w:usb3="00000000" w:csb0="00000001" w:csb1="00000000"/>
  </w:font>
  <w:font w:name="PT Sans CE">
    <w:altName w:val="Corbel"/>
    <w:panose1 w:val="00000000000000000000"/>
    <w:charset w:val="EE"/>
    <w:family w:val="auto"/>
    <w:notTrueType/>
    <w:pitch w:val="variable"/>
    <w:sig w:usb0="00000005" w:usb1="00000000" w:usb2="00000000" w:usb3="00000000" w:csb0="00000002"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1E" w:rsidRPr="00A627DB" w:rsidRDefault="000B2E1E">
    <w:pPr>
      <w:pStyle w:val="Footer"/>
      <w:jc w:val="center"/>
      <w:rPr>
        <w:rFonts w:ascii="PT Sans" w:hAnsi="PT Sans"/>
      </w:rPr>
    </w:pPr>
    <w:r w:rsidRPr="00A627DB">
      <w:rPr>
        <w:rFonts w:ascii="PT Sans" w:hAnsi="PT Sans"/>
      </w:rPr>
      <w:fldChar w:fldCharType="begin"/>
    </w:r>
    <w:r w:rsidRPr="00A627DB">
      <w:rPr>
        <w:rFonts w:ascii="PT Sans" w:hAnsi="PT Sans"/>
      </w:rPr>
      <w:instrText xml:space="preserve"> PAGE   \* MERGEFORMAT </w:instrText>
    </w:r>
    <w:r w:rsidRPr="00A627DB">
      <w:rPr>
        <w:rFonts w:ascii="PT Sans" w:hAnsi="PT Sans"/>
      </w:rPr>
      <w:fldChar w:fldCharType="separate"/>
    </w:r>
    <w:r>
      <w:rPr>
        <w:rFonts w:ascii="PT Sans" w:hAnsi="PT Sans"/>
        <w:noProof/>
      </w:rPr>
      <w:t>1</w:t>
    </w:r>
    <w:r w:rsidRPr="00A627DB">
      <w:rPr>
        <w:rFonts w:ascii="PT Sans" w:hAnsi="PT Sans"/>
      </w:rPr>
      <w:fldChar w:fldCharType="end"/>
    </w:r>
  </w:p>
  <w:p w:rsidR="000B2E1E" w:rsidRDefault="000B2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E1E" w:rsidRDefault="000B2E1E" w:rsidP="00A627DB">
      <w:pPr>
        <w:spacing w:after="0" w:line="240" w:lineRule="auto"/>
      </w:pPr>
      <w:r>
        <w:separator/>
      </w:r>
    </w:p>
  </w:footnote>
  <w:footnote w:type="continuationSeparator" w:id="0">
    <w:p w:rsidR="000B2E1E" w:rsidRDefault="000B2E1E" w:rsidP="00A627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939"/>
    <w:rsid w:val="000522AC"/>
    <w:rsid w:val="00066CE9"/>
    <w:rsid w:val="000847AF"/>
    <w:rsid w:val="000957A7"/>
    <w:rsid w:val="000B2E1E"/>
    <w:rsid w:val="000D63C5"/>
    <w:rsid w:val="00170896"/>
    <w:rsid w:val="001A523C"/>
    <w:rsid w:val="001D70CC"/>
    <w:rsid w:val="001D7305"/>
    <w:rsid w:val="0022367C"/>
    <w:rsid w:val="0022713A"/>
    <w:rsid w:val="00240CBC"/>
    <w:rsid w:val="00283A96"/>
    <w:rsid w:val="002A1DBE"/>
    <w:rsid w:val="002C108C"/>
    <w:rsid w:val="002D4824"/>
    <w:rsid w:val="00314B96"/>
    <w:rsid w:val="00370DE7"/>
    <w:rsid w:val="003A2188"/>
    <w:rsid w:val="003D1618"/>
    <w:rsid w:val="003E1BBD"/>
    <w:rsid w:val="00410ED5"/>
    <w:rsid w:val="0041373B"/>
    <w:rsid w:val="0042324D"/>
    <w:rsid w:val="00480C6D"/>
    <w:rsid w:val="00482F16"/>
    <w:rsid w:val="00494D14"/>
    <w:rsid w:val="004E6956"/>
    <w:rsid w:val="00533358"/>
    <w:rsid w:val="0059614C"/>
    <w:rsid w:val="005B5DE9"/>
    <w:rsid w:val="005D1675"/>
    <w:rsid w:val="0066413C"/>
    <w:rsid w:val="007014B8"/>
    <w:rsid w:val="00725005"/>
    <w:rsid w:val="007575DF"/>
    <w:rsid w:val="008632B8"/>
    <w:rsid w:val="0088781C"/>
    <w:rsid w:val="008B2BCC"/>
    <w:rsid w:val="00974B8F"/>
    <w:rsid w:val="00A11BDE"/>
    <w:rsid w:val="00A13F09"/>
    <w:rsid w:val="00A627DB"/>
    <w:rsid w:val="00B24939"/>
    <w:rsid w:val="00BB0C97"/>
    <w:rsid w:val="00BE6B39"/>
    <w:rsid w:val="00CB2A26"/>
    <w:rsid w:val="00D32815"/>
    <w:rsid w:val="00D417AA"/>
    <w:rsid w:val="00D6672A"/>
    <w:rsid w:val="00D97510"/>
    <w:rsid w:val="00DC62F4"/>
    <w:rsid w:val="00E178A8"/>
    <w:rsid w:val="00E756E0"/>
    <w:rsid w:val="00EA674A"/>
    <w:rsid w:val="00F02F8B"/>
    <w:rsid w:val="00FC1A2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05"/>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3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24D"/>
    <w:rPr>
      <w:rFonts w:ascii="Tahoma" w:hAnsi="Tahoma" w:cs="Tahoma"/>
      <w:sz w:val="16"/>
      <w:szCs w:val="16"/>
    </w:rPr>
  </w:style>
  <w:style w:type="character" w:styleId="Hyperlink">
    <w:name w:val="Hyperlink"/>
    <w:basedOn w:val="DefaultParagraphFont"/>
    <w:uiPriority w:val="99"/>
    <w:rsid w:val="0042324D"/>
    <w:rPr>
      <w:rFonts w:cs="Times New Roman"/>
      <w:color w:val="0000FF"/>
      <w:u w:val="none"/>
      <w:effect w:val="none"/>
    </w:rPr>
  </w:style>
  <w:style w:type="paragraph" w:customStyle="1" w:styleId="text">
    <w:name w:val="text"/>
    <w:basedOn w:val="Normal"/>
    <w:uiPriority w:val="99"/>
    <w:rsid w:val="0042324D"/>
    <w:pPr>
      <w:spacing w:before="100" w:beforeAutospacing="1" w:after="100" w:afterAutospacing="1" w:line="240" w:lineRule="auto"/>
    </w:pPr>
    <w:rPr>
      <w:rFonts w:eastAsia="Times New Roman"/>
      <w:color w:val="7D7D7D"/>
      <w:sz w:val="21"/>
      <w:szCs w:val="21"/>
      <w:lang w:val="de-DE" w:eastAsia="de-DE"/>
    </w:rPr>
  </w:style>
  <w:style w:type="paragraph" w:styleId="Header">
    <w:name w:val="header"/>
    <w:basedOn w:val="Normal"/>
    <w:link w:val="HeaderChar"/>
    <w:uiPriority w:val="99"/>
    <w:rsid w:val="00A62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7DB"/>
    <w:rPr>
      <w:rFonts w:cs="Times New Roman"/>
    </w:rPr>
  </w:style>
  <w:style w:type="paragraph" w:styleId="Footer">
    <w:name w:val="footer"/>
    <w:basedOn w:val="Normal"/>
    <w:link w:val="FooterChar"/>
    <w:uiPriority w:val="99"/>
    <w:rsid w:val="00A62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7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it.ro/rcrfcluj2018" TargetMode="External"/><Relationship Id="rId3" Type="http://schemas.openxmlformats.org/officeDocument/2006/relationships/webSettings" Target="webSettings.xml"/><Relationship Id="rId7" Type="http://schemas.openxmlformats.org/officeDocument/2006/relationships/hyperlink" Target="mailto:RCRFCluj2018@mnit.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828</Words>
  <Characters>5223</Characters>
  <Application>Microsoft Office Outlook</Application>
  <DocSecurity>0</DocSecurity>
  <Lines>0</Lines>
  <Paragraphs>0</Paragraphs>
  <ScaleCrop>false</ScaleCrop>
  <Company>MNIT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Muzeu</dc:creator>
  <cp:keywords/>
  <dc:description/>
  <cp:lastModifiedBy>DrFridolin Reutti</cp:lastModifiedBy>
  <cp:revision>2</cp:revision>
  <dcterms:created xsi:type="dcterms:W3CDTF">2017-10-27T12:59:00Z</dcterms:created>
  <dcterms:modified xsi:type="dcterms:W3CDTF">2017-10-27T13:00:00Z</dcterms:modified>
</cp:coreProperties>
</file>